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环卫工人福利费项目2019年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（一）年初批复下达环卫工人福利费资金预算和绩效目标情况。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环卫工人福利费共115万元。主要绩效目标：完善环卫工人福利机制，着力解决当前环卫工人工资福利待遇的问题，进一步提升环卫人员社会保障，</w:t>
      </w:r>
      <w:r>
        <w:rPr>
          <w:rFonts w:hint="eastAsia" w:asciiTheme="minorEastAsia" w:hAnsiTheme="minorEastAsia" w:eastAsiaTheme="minorEastAsia" w:cstheme="minorEastAsia"/>
          <w:b w:val="0"/>
          <w:bCs w:val="0"/>
          <w:sz w:val="28"/>
          <w:szCs w:val="28"/>
          <w:lang w:eastAsia="zh-CN"/>
        </w:rPr>
        <w:t>关爱为城市整洁贡献的环卫人员，让社会更加和谐，更加文明。</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（二）年度中由县级资金安排下达环卫工人福利费资金预算和绩效目标情况。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根据《关于批复</w:t>
      </w:r>
      <w:r>
        <w:rPr>
          <w:rFonts w:hint="eastAsia" w:asciiTheme="minorEastAsia" w:hAnsiTheme="minorEastAsia" w:eastAsiaTheme="minorEastAsia" w:cstheme="minorEastAsia"/>
          <w:b w:val="0"/>
          <w:bCs w:val="0"/>
          <w:sz w:val="28"/>
          <w:szCs w:val="28"/>
          <w:lang w:val="en-US" w:eastAsia="zh-CN"/>
        </w:rPr>
        <w:t>2019年部门预算的通知</w:t>
      </w:r>
      <w:r>
        <w:rPr>
          <w:rFonts w:hint="eastAsia" w:asciiTheme="minorEastAsia" w:hAnsiTheme="minorEastAsia" w:eastAsiaTheme="minorEastAsia" w:cstheme="minorEastAsia"/>
          <w:b w:val="0"/>
          <w:bCs w:val="0"/>
          <w:sz w:val="28"/>
          <w:szCs w:val="28"/>
          <w:lang w:eastAsia="zh-CN"/>
        </w:rPr>
        <w:t>》（盐财（预）指标〔201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文件要求，环卫工人福利费资金预算安排115万元，全部为财政拨款，环卫工人福利费2019年资金已全部到位，内容为一线环卫工人免费提供早餐、服装及高温补贴，购买意外伤害险等。</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环卫工人福利费资金115</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115万元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2019年环卫工人福利费项目预算资金已全部安排，并按项目建设要求和进度全部落实到位。2019实际总支出为81.043368万元，结余33.956632万元，资金执行率70.47%（计划工程验收通过后将结余资金全部支付到位）。</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环卫工人福利费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1.产出指标完成情况</w:t>
      </w:r>
      <w:r>
        <w:rPr>
          <w:rFonts w:hint="eastAsia" w:asciiTheme="minorEastAsia" w:hAnsiTheme="minorEastAsia" w:eastAsiaTheme="minorEastAsia" w:cstheme="minorEastAsia"/>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（1）项目完成数量：</w:t>
      </w:r>
      <w:r>
        <w:rPr>
          <w:rFonts w:hint="eastAsia" w:asciiTheme="minorEastAsia" w:hAnsiTheme="minorEastAsia" w:eastAsiaTheme="minorEastAsia" w:cstheme="minorEastAsia"/>
          <w:b w:val="0"/>
          <w:bCs w:val="0"/>
          <w:sz w:val="28"/>
          <w:szCs w:val="28"/>
          <w:lang w:val="en-US" w:eastAsia="zh-CN"/>
        </w:rPr>
        <w:t>1、2019年为419名环卫工人提供营养早餐费97.5013万元；2、高温补贴4.19万元；3、服装费10.0592万元；4、67名临时工意外伤害险67人*485元=3.2495万元（4名卫生监督员不予以缴纳意外伤害险）</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w:t>
      </w:r>
      <w:r>
        <w:rPr>
          <w:rFonts w:hint="eastAsia" w:asciiTheme="minorEastAsia" w:hAnsiTheme="minorEastAsia" w:eastAsiaTheme="minorEastAsia" w:cstheme="minorEastAsia"/>
          <w:b w:val="0"/>
          <w:bCs w:val="0"/>
          <w:sz w:val="28"/>
          <w:szCs w:val="28"/>
          <w:lang w:val="en-US" w:eastAsia="zh-CN"/>
        </w:rPr>
        <w:t>419名环卫工人每天早晨06:30分-早晨07:30分在宁夏盐池福海实业有限公司、盐池县长江大酒店、盐池宾馆有限公司三个定点早产供应单位领取标准为5元/人的免费营养早餐，每日提供的早餐清洁卫生、品种丰富、营养可口，符合《食品卫生法》的质量和要求；发放100/人高温补贴用于环卫工人防暑降温；环卫工人大多工作在道路上，每天来往车辆无数，在工作中很容易发生交通事故，给67名临时工购买意外伤害险，防止意外造成家庭困难。配备醒目的工作服，既保障安全又利于城市规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2019年度绩效目标制定了项目工作计划，并按照工作计划开展了环卫工人福利费工作。评价认为，该项目各项工程安排较合理，按照计划进度执行较及时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（4）项目成本节约情况：根据年度预算计划，分解并制定了相应的月度预算使用计划，严格落实。截止目前为止，上年环卫工人福利费计划资金已全部落实，支付依据合规合法，执行情况良好。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（1）项目实施的生态效益：环卫工人福利费项目的实施，使清扫保洁的环卫工人工作更有干劲，更好的保持城市的环境卫生，提高城市形象。</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（2）项目实施的社会效益：环卫工人是维护城市市容环境的重要保障，提高环卫工人的生活质量，既是城市公共管理的重要的组成部分，也是重要的民生问题。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可持续影响：环境卫生作为一个长期发展的项目，我单位建设了与网格化管理相结合、由及时发现上报、迅速处置以及案件处置考核为一体的运行机制，针对基础保洁设施及车辆等维修养护制定了完善的制度，并严格执行。项目长效管理机制健全且执行。</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自2019年以来，我单位对全部项目实施和整体社会效益及满意度等各项指标调查，基本情况是群众对项目实施满意度达85%。项目社会效益和经济效益明显，达到了预期效果。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环卫工人福利费2019年度目标全部完成实施，均达到了绩效目标。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将符合当地住房保障条件的环卫工人，纳入住房保障范围，予以优先分类保障；盘活政府闲置公房用于环卫工人居住，就近就地帮助环卫工人解决集体宿舍、临时宿舍；各地按照随迁子女义务教育入学政策，结合实际优先安排就近入学，与就读学校当地居民子女平等接受义务教育。2、建立环卫合同制工人工资动态增长机制，是环卫合同制工人工资收入增长与当地经济发展相匹配。3、对从事一线作业的环卫合同制工人，按规定享受高温补贴，按月足额发放到位。</w:t>
      </w:r>
      <w:bookmarkStart w:id="0" w:name="_GoBack"/>
      <w:bookmarkEnd w:id="0"/>
      <w:r>
        <w:rPr>
          <w:rFonts w:hint="eastAsia" w:asciiTheme="minorEastAsia" w:hAnsiTheme="minorEastAsia" w:eastAsiaTheme="minorEastAsia" w:cstheme="minorEastAsia"/>
          <w:b w:val="0"/>
          <w:bCs w:val="0"/>
          <w:sz w:val="28"/>
          <w:szCs w:val="28"/>
          <w:lang w:val="en-US" w:eastAsia="zh-CN"/>
        </w:rPr>
        <w:t>4、严格落实安全生产责任制和环卫安全作业规范，完善各项安全防护措施，重点做好一线环卫工人的安全保障工作，有效防范各类安全事故发生。加大对车窗抛物行为的曝光、处罚力度。</w:t>
      </w:r>
      <w:r>
        <w:rPr>
          <w:rFonts w:hint="eastAsia" w:asciiTheme="minorEastAsia" w:hAnsiTheme="minorEastAsia" w:eastAsiaTheme="minorEastAsia" w:cstheme="minorEastAsia"/>
          <w:b w:val="0"/>
          <w:bCs w:val="0"/>
          <w:sz w:val="28"/>
          <w:szCs w:val="28"/>
          <w:lang w:val="en-US" w:eastAsia="zh-CN"/>
        </w:rPr>
        <w:br w:type="textWrapping"/>
      </w:r>
      <w:r>
        <w:rPr>
          <w:rFonts w:hint="eastAsia" w:asciiTheme="minorEastAsia" w:hAnsiTheme="minorEastAsia" w:eastAsiaTheme="minorEastAsia" w:cstheme="minorEastAsia"/>
          <w:b w:val="0"/>
          <w:bCs w:val="0"/>
          <w:sz w:val="28"/>
          <w:szCs w:val="28"/>
          <w:lang w:val="en-US" w:eastAsia="zh-CN"/>
        </w:rPr>
        <w:t xml:space="preserve">    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（一）我单位根据项目绩效评价指标对各项目量化评价，自评指标得分89分。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 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705F30"/>
    <w:rsid w:val="01DD0C0E"/>
    <w:rsid w:val="02334474"/>
    <w:rsid w:val="041E24E3"/>
    <w:rsid w:val="05564C25"/>
    <w:rsid w:val="072C6FDB"/>
    <w:rsid w:val="082B10F4"/>
    <w:rsid w:val="08AD444C"/>
    <w:rsid w:val="09015EAD"/>
    <w:rsid w:val="09723454"/>
    <w:rsid w:val="09AC3916"/>
    <w:rsid w:val="0A8C2CA0"/>
    <w:rsid w:val="0C3811EC"/>
    <w:rsid w:val="0DEC1DBA"/>
    <w:rsid w:val="0E331EC0"/>
    <w:rsid w:val="0FEB48FF"/>
    <w:rsid w:val="12DE4C30"/>
    <w:rsid w:val="13FC1F08"/>
    <w:rsid w:val="146F7312"/>
    <w:rsid w:val="14743785"/>
    <w:rsid w:val="14896E79"/>
    <w:rsid w:val="14C4499C"/>
    <w:rsid w:val="14EF42C1"/>
    <w:rsid w:val="164B3F61"/>
    <w:rsid w:val="16E54694"/>
    <w:rsid w:val="16F76538"/>
    <w:rsid w:val="17CF40C9"/>
    <w:rsid w:val="1A3E3AF7"/>
    <w:rsid w:val="1B965EE2"/>
    <w:rsid w:val="1C612191"/>
    <w:rsid w:val="1CAA3CD9"/>
    <w:rsid w:val="1CE76BFD"/>
    <w:rsid w:val="1DC274D0"/>
    <w:rsid w:val="1DF25307"/>
    <w:rsid w:val="1E4A4593"/>
    <w:rsid w:val="1E4E7908"/>
    <w:rsid w:val="1EAD6EE0"/>
    <w:rsid w:val="1F890B97"/>
    <w:rsid w:val="21EC2525"/>
    <w:rsid w:val="227D3758"/>
    <w:rsid w:val="22C2273E"/>
    <w:rsid w:val="246B0D04"/>
    <w:rsid w:val="24BF4EBC"/>
    <w:rsid w:val="2DD83650"/>
    <w:rsid w:val="2DEB7F61"/>
    <w:rsid w:val="324003E3"/>
    <w:rsid w:val="329A0EE5"/>
    <w:rsid w:val="329B6B7E"/>
    <w:rsid w:val="33BA12DA"/>
    <w:rsid w:val="34BD6234"/>
    <w:rsid w:val="35400157"/>
    <w:rsid w:val="364E78A4"/>
    <w:rsid w:val="389F61F0"/>
    <w:rsid w:val="38A072DD"/>
    <w:rsid w:val="3A571945"/>
    <w:rsid w:val="3A7479CB"/>
    <w:rsid w:val="3C150741"/>
    <w:rsid w:val="3C686E8F"/>
    <w:rsid w:val="3CE01B09"/>
    <w:rsid w:val="3D7F0A50"/>
    <w:rsid w:val="3EA12676"/>
    <w:rsid w:val="40C275C9"/>
    <w:rsid w:val="41373B68"/>
    <w:rsid w:val="425D0A50"/>
    <w:rsid w:val="444B087F"/>
    <w:rsid w:val="44A83F9D"/>
    <w:rsid w:val="46F23CAC"/>
    <w:rsid w:val="474403C6"/>
    <w:rsid w:val="4A9851F2"/>
    <w:rsid w:val="4B123432"/>
    <w:rsid w:val="4E0114A6"/>
    <w:rsid w:val="4E377B00"/>
    <w:rsid w:val="4E772EBB"/>
    <w:rsid w:val="4F025ADA"/>
    <w:rsid w:val="4FA60C94"/>
    <w:rsid w:val="4FB10340"/>
    <w:rsid w:val="4FFB1A68"/>
    <w:rsid w:val="50E56349"/>
    <w:rsid w:val="50F34B05"/>
    <w:rsid w:val="514979AD"/>
    <w:rsid w:val="556D5C05"/>
    <w:rsid w:val="56E228E8"/>
    <w:rsid w:val="59783755"/>
    <w:rsid w:val="5A142F27"/>
    <w:rsid w:val="5AA17626"/>
    <w:rsid w:val="5DAC09CC"/>
    <w:rsid w:val="5F7E31A7"/>
    <w:rsid w:val="62147E68"/>
    <w:rsid w:val="63054880"/>
    <w:rsid w:val="63611007"/>
    <w:rsid w:val="642F62A4"/>
    <w:rsid w:val="645716E4"/>
    <w:rsid w:val="6B60424A"/>
    <w:rsid w:val="6BB66CEA"/>
    <w:rsid w:val="6CD5711C"/>
    <w:rsid w:val="6D9A67DE"/>
    <w:rsid w:val="6EB27334"/>
    <w:rsid w:val="712674F2"/>
    <w:rsid w:val="713D3C53"/>
    <w:rsid w:val="765F3C2F"/>
    <w:rsid w:val="76936052"/>
    <w:rsid w:val="78462508"/>
    <w:rsid w:val="787F6F42"/>
    <w:rsid w:val="792F515C"/>
    <w:rsid w:val="7AE462C2"/>
    <w:rsid w:val="7B2552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2020-10-22T10:51:04Z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